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3258550F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9C5ACB">
        <w:t>18</w:t>
      </w:r>
      <w:r>
        <w:t>.0</w:t>
      </w:r>
      <w:r w:rsidR="00A92A32">
        <w:t>9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0A7003B1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C800F4">
        <w:rPr>
          <w:b/>
          <w:szCs w:val="24"/>
        </w:rPr>
        <w:t>Podinspektor</w:t>
      </w:r>
      <w:r>
        <w:rPr>
          <w:b/>
          <w:szCs w:val="24"/>
        </w:rPr>
        <w:t>a do Starszego 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0D906A99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Minimum 2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9F370B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426"/>
        </w:tabs>
        <w:spacing w:after="0"/>
        <w:ind w:left="709" w:hanging="349"/>
        <w:jc w:val="both"/>
      </w:pPr>
      <w:r>
        <w:t xml:space="preserve">Kompleksowe prowadzenie akt osobowych pracowników OGW nr 1, 2, 3 w </w:t>
      </w:r>
      <w:proofErr w:type="spellStart"/>
      <w:r>
        <w:t>Rumi</w:t>
      </w:r>
      <w:proofErr w:type="spellEnd"/>
      <w:r>
        <w:t>.</w:t>
      </w:r>
    </w:p>
    <w:p w14:paraId="3B3900C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ewidencji czasu pracy pracowników OGW nr 1, 2, 3 w </w:t>
      </w:r>
      <w:proofErr w:type="spellStart"/>
      <w:r>
        <w:t>Rumi</w:t>
      </w:r>
      <w:proofErr w:type="spellEnd"/>
    </w:p>
    <w:p w14:paraId="14DF2D95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OGW nr 1, 2, 3 </w:t>
      </w:r>
      <w:r>
        <w:br/>
      </w:r>
      <w:r>
        <w:lastRenderedPageBreak/>
        <w:t xml:space="preserve">w </w:t>
      </w:r>
      <w:proofErr w:type="spellStart"/>
      <w:r>
        <w:t>Rumi</w:t>
      </w:r>
      <w:proofErr w:type="spellEnd"/>
      <w:r>
        <w:t>.</w:t>
      </w:r>
    </w:p>
    <w:p w14:paraId="50E4607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spraw dotyczących Pracowniczych Planów Kapitałowych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64552C3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Zatwierdzanie pod względem merytorycznym list płac pracowników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328F01C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szkoleniem BHP i RODO.</w:t>
      </w:r>
    </w:p>
    <w:p w14:paraId="3344963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dotyczących okresowej oceny pracowników samorządowych.</w:t>
      </w:r>
    </w:p>
    <w:p w14:paraId="6943DB8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 zakresu medycyny pracy, w tym badań wstępnych, okresowych </w:t>
      </w:r>
      <w:r>
        <w:br/>
        <w:t>i kontrolnych pracowników.</w:t>
      </w:r>
    </w:p>
    <w:p w14:paraId="6B48B2AF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przydzielaniem i rozliczaniem odzieży roboczej dla uprawnionych pracowników.</w:t>
      </w:r>
    </w:p>
    <w:p w14:paraId="5EFBE712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związanych z naborem pracowników na stanowiska urzędnicze </w:t>
      </w:r>
      <w:r>
        <w:br/>
        <w:t>i   pomocnicze.</w:t>
      </w:r>
    </w:p>
    <w:p w14:paraId="00DC955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służbą przygotowawczą pracowników samorządowych.</w:t>
      </w:r>
    </w:p>
    <w:p w14:paraId="295A622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Przygotowanie w imieniu Administratora PCPR upoważnień przetwarzania danych osobowych i prowadzenie rejestru.</w:t>
      </w:r>
    </w:p>
    <w:p w14:paraId="0B75594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bookmarkStart w:id="0" w:name="_Hlk150335065"/>
      <w:r>
        <w:t xml:space="preserve">Sporządzanie informacji dla pracowników w sprawach przyznanych premii, nagród OGW </w:t>
      </w:r>
      <w:r>
        <w:br/>
        <w:t xml:space="preserve">nr 1, 2, 3 w </w:t>
      </w:r>
      <w:proofErr w:type="spellStart"/>
      <w:r>
        <w:t>Rumi</w:t>
      </w:r>
      <w:proofErr w:type="spellEnd"/>
      <w:r>
        <w:t>.</w:t>
      </w:r>
    </w:p>
    <w:p w14:paraId="2FEFB51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A038BA3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Współpraca z Powiatowym Urzędem Pracy w zakresie organizacji staży, praktyk zawodowych lub prac interwencyjnych.</w:t>
      </w:r>
    </w:p>
    <w:bookmarkEnd w:id="0"/>
    <w:p w14:paraId="1510BE9A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delegacjami służbowymi pracowników.</w:t>
      </w:r>
    </w:p>
    <w:p w14:paraId="3E6CD5A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dofinansowaniem zakupu okularów korekcyjnych dla pracowników.</w:t>
      </w:r>
    </w:p>
    <w:p w14:paraId="704C3BB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legitymacji służbowych.</w:t>
      </w:r>
    </w:p>
    <w:p w14:paraId="379CDDA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upoważnień dla pracowników.</w:t>
      </w:r>
    </w:p>
    <w:p w14:paraId="17F07D2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Przygotowywanie projektów regulaminów z zakresu prawa pracy we współpracy z radcą prawnym PCPR.</w:t>
      </w:r>
    </w:p>
    <w:p w14:paraId="7FFD219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zatrudnieniem obcokrajowców.</w:t>
      </w:r>
    </w:p>
    <w:p w14:paraId="2CFDBBE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Archiwizacja dokumentacji pracowniczej.</w:t>
      </w:r>
    </w:p>
    <w:p w14:paraId="0AF8FF9D" w14:textId="786365DF" w:rsidR="00E90D3D" w:rsidRP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 w:rsidRPr="009B2631"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1DFCC35C" w14:textId="77777777" w:rsidR="00E90D3D" w:rsidRDefault="00E90D3D" w:rsidP="00E90D3D">
      <w:pPr>
        <w:pStyle w:val="Textbody"/>
        <w:widowControl w:val="0"/>
        <w:tabs>
          <w:tab w:val="left" w:pos="720"/>
        </w:tabs>
        <w:spacing w:after="0"/>
        <w:ind w:left="720"/>
        <w:jc w:val="both"/>
      </w:pPr>
    </w:p>
    <w:p w14:paraId="5DAD5A38" w14:textId="57D2594E" w:rsidR="00C800F4" w:rsidRPr="00E90D3D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197D2DDF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BD6500" w:rsidRPr="00BD6500">
        <w:rPr>
          <w:b/>
          <w:bCs/>
          <w:szCs w:val="24"/>
        </w:rPr>
        <w:t>OD</w:t>
      </w:r>
      <w:r w:rsidR="00BD6500">
        <w:rPr>
          <w:szCs w:val="24"/>
        </w:rPr>
        <w:t xml:space="preserve"> </w:t>
      </w:r>
      <w:r>
        <w:rPr>
          <w:b/>
          <w:bCs/>
          <w:szCs w:val="24"/>
        </w:rPr>
        <w:t xml:space="preserve">PODINSPEKTORA </w:t>
      </w:r>
      <w:r w:rsidR="00212F8D">
        <w:rPr>
          <w:b/>
          <w:bCs/>
          <w:szCs w:val="24"/>
        </w:rPr>
        <w:t>DO STARSZEGO 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9C5ACB">
        <w:rPr>
          <w:b/>
          <w:szCs w:val="24"/>
        </w:rPr>
        <w:t>02</w:t>
      </w:r>
      <w:r>
        <w:rPr>
          <w:b/>
          <w:szCs w:val="24"/>
        </w:rPr>
        <w:t>.</w:t>
      </w:r>
      <w:r w:rsidR="009C5ACB">
        <w:rPr>
          <w:b/>
          <w:szCs w:val="24"/>
        </w:rPr>
        <w:t>10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</w:t>
      </w:r>
      <w:r w:rsidR="009C5ACB">
        <w:rPr>
          <w:b/>
          <w:szCs w:val="24"/>
        </w:rPr>
        <w:t>październik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23F21786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9C5ACB">
        <w:rPr>
          <w:szCs w:val="24"/>
        </w:rPr>
        <w:t>18</w:t>
      </w:r>
      <w:r>
        <w:rPr>
          <w:szCs w:val="24"/>
        </w:rPr>
        <w:t>.0</w:t>
      </w:r>
      <w:r w:rsidR="00A92A32">
        <w:rPr>
          <w:szCs w:val="24"/>
        </w:rPr>
        <w:t>9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6"/>
  </w:num>
  <w:num w:numId="2" w16cid:durableId="200024139">
    <w:abstractNumId w:val="8"/>
  </w:num>
  <w:num w:numId="3" w16cid:durableId="1597713636">
    <w:abstractNumId w:val="10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2"/>
  </w:num>
  <w:num w:numId="7" w16cid:durableId="1979072677">
    <w:abstractNumId w:val="6"/>
  </w:num>
  <w:num w:numId="8" w16cid:durableId="1550409494">
    <w:abstractNumId w:val="11"/>
  </w:num>
  <w:num w:numId="9" w16cid:durableId="332490286">
    <w:abstractNumId w:val="15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4"/>
  </w:num>
  <w:num w:numId="18" w16cid:durableId="852913889">
    <w:abstractNumId w:val="13"/>
  </w:num>
  <w:num w:numId="19" w16cid:durableId="120070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E5E49"/>
    <w:rsid w:val="00212F8D"/>
    <w:rsid w:val="00316FD4"/>
    <w:rsid w:val="003357F0"/>
    <w:rsid w:val="003A1AF9"/>
    <w:rsid w:val="003B1E50"/>
    <w:rsid w:val="003D78FB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9C5ACB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56</cp:revision>
  <cp:lastPrinted>2024-09-18T08:21:00Z</cp:lastPrinted>
  <dcterms:created xsi:type="dcterms:W3CDTF">2023-08-07T10:33:00Z</dcterms:created>
  <dcterms:modified xsi:type="dcterms:W3CDTF">2024-09-18T08:21:00Z</dcterms:modified>
</cp:coreProperties>
</file>